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El botiquín: los modelos de escrito</w:t>
      </w:r>
    </w:p>
    <w:p>
      <w:pPr>
        <w:pStyle w:val="Heading1"/>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pPr>
        <w:pStyle w:val="ListBullet"/>
      </w:pPr>
      <w:r>
        <w:rPr>
          <w:b/>
        </w:rPr>
        <w:t>Dónde vale:</w:t>
      </w:r>
      <w:r>
        <w:t xml:space="preserve"> en la jurisdicción del Estado (el espejo). </w:t>
      </w:r>
    </w:p>
    <w:p>
      <w:pPr>
        <w:pStyle w:val="ListBullet"/>
      </w:pPr>
      <w:r>
        <w:rPr>
          <w:b/>
        </w:rPr>
        <w:t>Cuándo usarlo:</w:t>
      </w:r>
      <w:r>
        <w:t xml:space="preserve"> cuando Hacienda devuelve tarde una cantidad, o devuelve algo cobrado de forma indebida, sin pagar los intereses de demora. </w:t>
      </w:r>
    </w:p>
    <w:p>
      <w:pPr>
        <w:pStyle w:val="ListBullet"/>
      </w:pPr>
      <w:r>
        <w:rPr>
          <w:b/>
        </w:rPr>
        <w:t>Base legal:</w:t>
      </w:r>
      <w:r>
        <w:t xml:space="preserve"> Ley 58/2003, General Tributaria, arts. 26, 31.2, 32.2 y 223.1. </w:t>
      </w:r>
    </w:p>
    <w:p>
      <w:pPr>
        <w:pStyle w:val="ListBullet"/>
      </w:pPr>
      <w:r>
        <w:rPr>
          <w:b/>
        </w:rPr>
        <w:t>Plazos y advertencias:</w:t>
      </w:r>
      <w:r>
        <w:t xml:space="preserve"> en las devoluciones de cada tributo, pasado el plazo de su norma y, en todo caso, seis meses sin ordenar el pago por causa imputable a Hacienda, esta «abonará el interés de demora [...] sin necesidad de que el obligado lo solicite» (art. 31.2). En la devolución de ingresos indebidos, el interés se debe desde el día del ingreso (art. 32.2). Si la devolución llegó sin intereses, se reclaman por escrito; contra la resolución cabe recurso de reposición en un mes (art. 223.1).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Devolución: [concepto, ejercicio e importe], solicitada o ingresada el [fecha] y pagada el [fecha].</w:t>
      </w:r>
    </w:p>
    <w:p>
      <w:pPr>
        <w:pBdr>
          <w:left w:val="single" w:sz="18" w:space="8" w:color="E2DED6"/>
        </w:pBdr>
        <w:ind w:left="567" w:right="340"/>
      </w:pPr>
      <w:r>
        <w:rPr>
          <w:i/>
          <w:color w:val="6B665E"/>
        </w:rPr>
        <w:t>[Nombre y apellidos], con NIF [número], y domicilio a efectos de notificaciones en [dirección],</w:t>
      </w:r>
    </w:p>
    <w:p>
      <w:pPr>
        <w:pBdr>
          <w:left w:val="single" w:sz="18" w:space="8" w:color="E2DED6"/>
        </w:pBdr>
        <w:ind w:left="567" w:right="340"/>
      </w:pPr>
      <w:r>
        <w:rPr>
          <w:b/>
          <w:i/>
          <w:color w:val="6B665E"/>
        </w:rPr>
        <w:t>EXPONGO</w:t>
      </w:r>
      <w:r>
        <w:rPr>
          <w:i/>
          <w:color w:val="6B665E"/>
        </w:rPr>
        <w:t xml:space="preserve"> que la devolución indicada se ha pagado sin los intereses de demora que la ley obliga a abonar sin necesidad de solicitarlos (Ley General Tributaria, art. [31.2 o 32.2]), por el periodo comprendido entre el [fecha de inicio del devengo] y el [fecha de la orden de pago].</w:t>
      </w:r>
    </w:p>
    <w:p>
      <w:pPr>
        <w:pBdr>
          <w:left w:val="single" w:sz="18" w:space="8" w:color="E2DED6"/>
        </w:pBdr>
        <w:ind w:left="567" w:right="340"/>
      </w:pPr>
      <w:r>
        <w:rPr>
          <w:b/>
          <w:i/>
          <w:color w:val="6B665E"/>
        </w:rPr>
        <w:t>SOLICITO</w:t>
      </w:r>
      <w:r>
        <w:rPr>
          <w:i/>
          <w:color w:val="6B665E"/>
        </w:rPr>
        <w:t xml:space="preserve"> que se liquiden y se me abonen esos intereses de demora, calculados al tipo legal de cada año (art. 26), y que se me notifique el cálculo.</w:t>
      </w:r>
    </w:p>
    <w:p>
      <w:pPr>
        <w:pBdr>
          <w:left w:val="single" w:sz="18" w:space="8" w:color="E2DED6"/>
        </w:pBdr>
        <w:ind w:left="567" w:right="340"/>
      </w:pPr>
      <w:r>
        <w:rPr>
          <w:i/>
          <w:color w:val="6B665E"/>
        </w:rPr>
        <w:t>Si no se resuelve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no procede porque la demora no es imputable a la Administración</w:t>
      </w:r>
      <w:r>
        <w:t>, o que los intereses ya se incluyeron.</w:t>
      </w:r>
    </w:p>
    <w:p>
      <w:r>
        <w:rPr>
          <w:i/>
        </w:rPr>
        <w:t>La respuesta de la obra:</w:t>
      </w:r>
    </w:p>
    <w:p>
      <w:pPr>
        <w:spacing w:after="60"/>
        <w:ind w:left="510" w:hanging="397"/>
      </w:pPr>
      <w:r>
        <w:rPr>
          <w:b w:val="0"/>
        </w:rPr>
        <w:t xml:space="preserve">1. </w:t>
      </w:r>
      <w:r>
        <w:t>El interés se debe «sin necesidad de que el obligado lo solicite»</w:t>
      </w:r>
      <w:r>
        <w:t>: si se niega, la Administración tiene que explicar por escrito la causa no imputable.</w:t>
      </w:r>
    </w:p>
    <w:p>
      <w:pPr>
        <w:spacing w:after="60"/>
        <w:ind w:left="510" w:hanging="397"/>
      </w:pPr>
      <w:r>
        <w:rPr>
          <w:b w:val="0"/>
        </w:rPr>
        <w:t xml:space="preserve">2. </w:t>
      </w:r>
      <w:r>
        <w:t>Pedir el cálculo detallado: fechas de inicio y de fin del devengo y tipo aplicado cada año</w:t>
      </w:r>
      <w:r>
        <w:t>.</w:t>
      </w:r>
    </w:p>
    <w:p>
      <w:pPr>
        <w:spacing w:after="60"/>
        <w:ind w:left="510" w:hanging="397"/>
      </w:pPr>
      <w:r>
        <w:rPr>
          <w:b w:val="0"/>
        </w:rPr>
        <w:t xml:space="preserve">3. </w:t>
      </w:r>
      <w:r>
        <w:t>El espejo: al ciudadano el recargo se le aplica sin preguntar por qué pagó tarde</w:t>
      </w:r>
      <w:r>
        <w:t xml:space="preserve"> (</w:t>
      </w:r>
      <w:r>
        <w:t>7.6</w:t>
      </w:r>
      <w:r>
        <w:t>). Contra la negativa, recurso de reposición en un mes</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El botiquín: los modelos de escrito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 xml:space="preserve">Apocalipsis del Sistema · Edición de lectura · El botiquín: los modelos de escrito · D.11 La reclamación de los intereses de demora que Hacienda </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D.11 La reclamación de los intereses de demora que Hacienda debe al ciudadano · El botiquín: los modelos de escrito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