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Anexo C. Lo que cuesta el Estado: el anexo de datos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10 de octubre de 2026 · Citas leídas en su fuente: 5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El </w:t>
      </w:r>
      <w:r>
        <w:t>capítulo 8</w:t>
      </w:r>
      <w:r>
        <w:t xml:space="preserve"> mide a vista de águila a dónde va cada euro y quién sostiene a quién (</w:t>
      </w:r>
      <w:r>
        <w:t>8.6</w:t>
      </w:r>
      <w:r>
        <w:t>). Este anexo guarda el detalle: cuántos son los cargos políticos y los asesores, lo que cuesta la nómina pública, el cuadro de las partidas, la jubilación y el despido de cada colectivo y las pensiones de cada régimen.</w:t>
      </w:r>
    </w:p>
    <w:p>
      <w:pPr>
        <w:pStyle w:val="ListBullet"/>
      </w:pPr>
      <w:r>
        <w:t>Cada cifra lleva su fuente y su fecha. Y cada intento que se topó con el muro de opacidad queda anotado, con la dificultad concreta.</w:t>
      </w:r>
    </w:p>
    <w:p>
      <w:pPr>
        <w:pStyle w:val="ListBullet"/>
      </w:pPr>
      <w:r>
        <w:t>La pensión que la estadística llama «de la Seguridad Social» no es solo la de quien trabajó en la empresa privada: dentro van también empleados públicos y cargos políticos, y parte de sus cotizaciones se paga con impuestos (</w:t>
      </w:r>
      <w:r>
        <w:t>C.5</w:t>
      </w:r>
      <w:r>
        <w:t>).</w:t>
      </w:r>
    </w:p>
    <w:p>
      <w:pPr>
        <w:pStyle w:val="ListBullet"/>
      </w:pPr>
      <w:r>
        <w:t>Es la parte monótona de la investigación, apartada para quien quiera contrastar los datos.</w:t>
      </w:r>
    </w:p>
    <w:p>
      <w:pPr>
        <w:pStyle w:val="Heading2"/>
      </w:pPr>
      <w:r>
        <w:t>C.0 Qué es este anexo y cómo se lee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dato lo publica alguien; lo que no existe es la suma, y este anexo enseña cuánto cuesta hacerla.</w:t>
      </w:r>
    </w:p>
    <w:p>
      <w:pPr>
        <w:pStyle w:val="Heading2"/>
      </w:pPr>
      <w:r>
        <w:t>C.1 Cuántos son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altos cargos, los asesores y los cargos electos se pueden contar, pero en decenas de ficheros, con topes y huecos; ninguna cifra única los recoge.</w:t>
      </w:r>
    </w:p>
    <w:p>
      <w:pPr>
        <w:pStyle w:val="Heading2"/>
      </w:pPr>
      <w:r>
        <w:t>C.2 Lo que cuestan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total de la nómina pública se conoce; el detalle de quien gobierna, no se publica sumado.</w:t>
      </w:r>
    </w:p>
    <w:p>
      <w:pPr>
        <w:pStyle w:val="Heading2"/>
      </w:pPr>
      <w:r>
        <w:t>C.3 El cuadro de las partidas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 cada 100 euros que gastan las administraciones, 26,5 van a las pensiones de la Seguridad Social, 23,7 a su personal, 5,3 a intereses y 3,2 a Clases Pasivas; lo que cuestan quienes gobiernan es una fracción mínima, pero es la parte con reglas propias.</w:t>
      </w:r>
    </w:p>
    <w:p>
      <w:r>
        <w:rPr>
          <w:b/>
        </w:rPr>
        <w:t>Conclusión, lo que arrojan los datos:</w:t>
      </w:r>
      <w:r>
        <w:t xml:space="preserve"> de cada 100 euros que gastan las administraciones, unos 26,5 van a las pensiones de la Seguridad Social, que no son solo las de quien trabajó en la empresa privada (</w:t>
      </w:r>
      <w:r>
        <w:t>C.5</w:t>
      </w:r>
      <w:r>
        <w:t>); unos 23,7, a pagar a los empleados públicos; unos 5,3, a intereses de la deuda; y unos 3,2, a las pensiones de Clases Pasivas. Lo que cuestan la Jefatura del Estado y los cargos políticos es una fracción mínima del total, pero es la parte con reglas propias, y la más difícil de sumar con los datos públicos.</w:t>
      </w:r>
    </w:p>
    <w:p>
      <w:pPr>
        <w:pStyle w:val="Heading2"/>
      </w:pPr>
      <w:r>
        <w:t>C.4 La jubilación y el despido de cada colectivo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edad a la que cada uno puede dejar de trabajar, lo que conserva después y si se le puede despedir no son iguales para todos; quien sostiene el sistema con su trabajo tiene la regla más dura.</w:t>
      </w:r>
    </w:p>
    <w:p>
      <w:r>
        <w:rPr>
          <w:b/>
        </w:rPr>
        <w:t>Conclusión, lo que arrojan los datos:</w:t>
      </w:r>
      <w:r>
        <w:t xml:space="preserve"> quien sostiene el sistema con su trabajo en el régimen general se retira años más tarde, y con menos garantías, que quienes están en los regímenes especiales; a él se le puede despedir pagando una indemnización tasada, mientras que al funcionario de carrera solo por falta muy grave o condena, al parlamentario nadie puede quitarle el escaño durante su mandato y al gobernante solo lo aparta un voto de la Cámara o del pleno municipal.</w:t>
      </w:r>
    </w:p>
    <w:p>
      <w:pPr>
        <w:pStyle w:val="Heading2"/>
      </w:pPr>
      <w:r>
        <w:t>C.5 Las pensiones, por régimen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hay dos bolsas que se publican aparte, y la de la Seguridad Social lleva dentro más de lo que su nombre hace creer.</w:t>
      </w:r>
    </w:p>
    <w:p>
      <w:r>
        <w:rPr>
          <w:b/>
        </w:rPr>
        <w:t>Conclusión, lo que arrojan los datos:</w:t>
      </w:r>
      <w:r>
        <w:t xml:space="preserve"> una de cada quince pensiones, la de quienes sirvieron al Estado bajo el régimen de Clases Pasivas, se lleva uno de cada nueve euros de la nómina. Y la otra bolsa, la de la Seguridad Social, paga también a empleados públicos y a cargos políticos, con cotizaciones que en parte salen de impuestos, sin que ninguna estadística lo separe.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t>Los años no coinciden: las pensiones son de 2026, la nómina pública de 2024 y 2025, los Presupuestos de 2023 prorrogados. Las proporciones son órdenes de magnitud.</w:t>
      </w:r>
    </w:p>
    <w:p>
      <w:pPr>
        <w:pStyle w:val="ListBullet"/>
      </w:pPr>
      <w:r>
        <w:t>Los cálculos de la obra se dicen como tales: el coste medio por empleado, el senador sin cargo, la suma de los altos cargos, las pensiones al año, las proporciones del cuadro y la deuda por habitante.</w:t>
      </w:r>
    </w:p>
    <w:p>
      <w:pPr>
        <w:pStyle w:val="ListBullet"/>
      </w:pPr>
      <w:r>
        <w:t>Las cifras del Portal de la Transparencia pueden cambiar con la fecha de descarga; las del ISPA, según la propia nota, no son definitivas.</w:t>
      </w:r>
    </w:p>
    <w:p>
      <w:pPr>
        <w:pStyle w:val="ListBullet"/>
      </w:pPr>
      <w:r>
        <w:t>Lo que la obra no ha podido leer en una fuente oficial no está: la plantilla real de la Casa del Rey, el coste total de la Jefatura del Estado, el de los exparlamentarios, los concejales elegidos en 2023 y lo que cobran los cargos de los ayuntamientos que no informaron.</w:t>
      </w:r>
    </w:p>
    <w:p>
      <w:pPr>
        <w:pStyle w:val="ListBullet"/>
      </w:pPr>
      <w:r>
        <w:t>La obra no sostiene que sobren médicos, maestros o policías: documenta quién cobra qué, quién lo decide, qué régimen tiene cada uno y lo difícil que es saberlo.</w:t>
      </w:r>
    </w:p>
    <w:p>
      <w:pPr>
        <w:pStyle w:val="Heading2"/>
      </w:pPr>
      <w:r>
        <w:t>La defensa del Estado</w:t>
      </w:r>
    </w:p>
    <w:p>
      <w:r>
        <w:t>Este anexo es de consulta: lleva su propia defensa.</w:t>
      </w:r>
    </w:p>
    <w:p>
      <w:pPr>
        <w:pStyle w:val="ListBullet"/>
      </w:pPr>
      <w:r>
        <w:rPr>
          <w:b/>
        </w:rPr>
        <w:t>Los datos son públicos: la ley obliga a publicarlos.</w:t>
      </w:r>
      <w:r>
        <w:t xml:space="preserve"> No hay opacidad: la ley obliga a publicar las retribuciones de los altos cargos y el número y las retribuciones del personal eventual, y el Portal de la Transparencia lo hace desde 2013. </w:t>
      </w:r>
      <w:r>
        <w:rPr>
          <w:i/>
        </w:rPr>
        <w:t>Los contrapuntos de la obra:</w:t>
      </w:r>
      <w:r>
        <w:t xml:space="preserve"> 1) La obra lo reconoce al empezar: cada dato lo publica alguien (</w:t>
      </w:r>
      <w:r>
        <w:t>C.0</w:t>
      </w:r>
      <w:r>
        <w:t>). 2) Pero no existe una cifra única: los altos cargos del Estado están en 23 ficheros sin un total; lo que cobran los cargos de comunidades y ayuntamientos no se suma; y la Casa del Rey no dice cuántas personas trabajan en ella (</w:t>
      </w:r>
      <w:r>
        <w:t>C.1</w:t>
      </w:r>
      <w:r>
        <w:t xml:space="preserve"> y </w:t>
      </w:r>
      <w:r>
        <w:t>C.2</w:t>
      </w:r>
      <w:r>
        <w:t>). 3) Lo que se publica sin sumarse cumple la letra de la transparencia, no su fin: el Consejo de Transparencia recibió 2.767 reclamaciones en 2025 (</w:t>
      </w:r>
      <w:r>
        <w:t>10.2</w:t>
      </w:r>
      <w:r>
        <w:t xml:space="preserve">). </w:t>
      </w:r>
    </w:p>
    <w:p>
      <w:pPr>
        <w:pStyle w:val="ListBullet"/>
      </w:pPr>
      <w:r>
        <w:rPr>
          <w:b/>
        </w:rPr>
        <w:t>La nómina pública es la que exigen los servicios.</w:t>
      </w:r>
      <w:r>
        <w:t xml:space="preserve"> La mayor parte del personal trabaja en las comunidades autónomas, que gestionan la sanidad y la educación. </w:t>
      </w:r>
      <w:r>
        <w:rPr>
          <w:i/>
        </w:rPr>
        <w:t>Los contrapuntos de la obra:</w:t>
      </w:r>
      <w:r>
        <w:t xml:space="preserve"> 1) Es cierto, y el anexo lo muestra: de 3.071.725 empleados públicos, 1.930.273 están en las comunidades, y de 172.749 millones de remuneración en 2024, 108.023 los pagan ellas (</w:t>
      </w:r>
      <w:r>
        <w:t>C.2</w:t>
      </w:r>
      <w:r>
        <w:t>). 2) La obra no sostiene que sobren médicos o maestros: documenta la estructura y la dificultad de saberla (</w:t>
      </w:r>
      <w:r>
        <w:t>C.1</w:t>
      </w:r>
      <w:r>
        <w:t xml:space="preserve"> a </w:t>
      </w:r>
      <w:r>
        <w:t>C.5</w:t>
      </w:r>
      <w:r>
        <w:t>). 3) Y separa a quien presta el servicio de quien gobierna el sistema: los cargos políticos y eventuales son los que no tienen una cifra única (</w:t>
      </w:r>
      <w:r>
        <w:t>C.1</w:t>
      </w:r>
      <w:r>
        <w:t xml:space="preserve">). </w:t>
      </w:r>
    </w:p>
    <w:p>
      <w:pPr>
        <w:pStyle w:val="ListBullet"/>
      </w:pPr>
      <w:r>
        <w:rPr>
          <w:b/>
        </w:rPr>
        <w:t>Los altos cargos cobran menos que en el sector privado.</w:t>
      </w:r>
      <w:r>
        <w:t xml:space="preserve"> Sus retribuciones son moderadas para la responsabilidad que tienen, y menores que las de puestos equivalentes en la empresa privada. </w:t>
      </w:r>
      <w:r>
        <w:rPr>
          <w:i/>
        </w:rPr>
        <w:t>Los contrapuntos de la obra:</w:t>
      </w:r>
      <w:r>
        <w:t xml:space="preserve"> 1) En 2025, la retribución media de los altos cargos del Estado es de 92.294 euros, y el 52,8 % supera los 100.000 (</w:t>
      </w:r>
      <w:r>
        <w:t>C.1</w:t>
      </w:r>
      <w:r>
        <w:t>), frente a un salario medio de 22.962 euros en el sector privado (</w:t>
      </w:r>
      <w:r>
        <w:t>8.6</w:t>
      </w:r>
      <w:r>
        <w:t>): unas cuatro veces (cálculo de la obra; la comparación es en bruto). Frente a la mediana de la ganancia bruta anual por trabajador (24.497,17 euros, INE, 2024), la media de los altos cargos es 3,77 veces, y el Presidente del Gobierno, con 96.921,84 euros, 3,96 (cálculo de la obra). 2) La empresa privada paga con su dinero; el Estado, con el de los contribuyentes, y esas retribuciones las aprueba la misma mayoría que gobierna, en los Presupuestos. 3) Y los representantes fijan su propia asignación (</w:t>
      </w:r>
      <w:r>
        <w:t>7.2</w:t>
      </w:r>
      <w:r>
        <w:t xml:space="preserve">). </w:t>
      </w:r>
    </w:p>
    <w:p>
      <w:pPr>
        <w:pStyle w:val="ListBullet"/>
      </w:pPr>
      <w:r>
        <w:rPr>
          <w:b/>
        </w:rPr>
        <w:t>Clases Pasivas es un régimen a extinguir.</w:t>
      </w:r>
      <w:r>
        <w:t xml:space="preserve"> Desde 2011, los nuevos funcionarios cotizan en el régimen general, con las mismas edades que el resto. </w:t>
      </w:r>
      <w:r>
        <w:rPr>
          <w:i/>
        </w:rPr>
        <w:t>Los contrapuntos de la obra:</w:t>
      </w:r>
      <w:r>
        <w:t xml:space="preserve"> 1) La obra lo recoge (</w:t>
      </w:r>
      <w:r>
        <w:t>C.4</w:t>
      </w:r>
      <w:r>
        <w:t>). 2) Pero el régimen cerrado sigue pagando 740.431 pensiones, con una media de unos 2.396 euros al mes, 1,7 veces la de la Seguridad Social: el 6,6 % de las pensiones, que se llevan el 10,9 % de la nómina (</w:t>
      </w:r>
      <w:r>
        <w:t>C.5</w:t>
      </w:r>
      <w:r>
        <w:t>). 3) Y conserva su regla: jubilación voluntaria a los 60 años con 30 de servicio, frente a los 66 años y 10 meses del régimen general en 2026 (</w:t>
      </w:r>
      <w:r>
        <w:t>C.4</w:t>
      </w:r>
      <w:r>
        <w:t>). 4) Y los que entraron desde 2011 no salen de la cuenta: pasan a la bolsa de la Seguridad Social, con la cuota de empresa pagada con impuestos (</w:t>
      </w:r>
      <w:r>
        <w:t>C.5</w:t>
      </w:r>
      <w:r>
        <w:t xml:space="preserve">). </w:t>
      </w:r>
    </w:p>
    <w:p>
      <w:pPr>
        <w:pStyle w:val="ListBullet"/>
      </w:pPr>
      <w:r>
        <w:rPr>
          <w:b/>
        </w:rPr>
        <w:t>Las prestaciones de los cargos políticos son irrelevantes en el gasto.</w:t>
      </w:r>
      <w:r>
        <w:t xml:space="preserve"> Las pensiones de exministros, la dotación de los expresidentes y las prestaciones de los exparlamentarios suman unos pocos millones frente a un gasto público de 764.884 millones. </w:t>
      </w:r>
      <w:r>
        <w:rPr>
          <w:i/>
        </w:rPr>
        <w:t>Los contrapuntos de la obra:</w:t>
      </w:r>
      <w:r>
        <w:t xml:space="preserve"> 1) La obra lo concede en magnitud (</w:t>
      </w:r>
      <w:r>
        <w:t>C.3</w:t>
      </w:r>
      <w:r>
        <w:t>). 2) Lo que mide no es el tamaño, sino la vara: el complemento de los exparlamentarios se suprimió en 2011, pero sin efecto retroactivo, y lo conservan quienes lo habían devengado antes (</w:t>
      </w:r>
      <w:r>
        <w:t>C.4</w:t>
      </w:r>
      <w:r>
        <w:t>). Los beneficiarios decidieron sobre lo suyo. 3) Y ni siquiera su coste se publica: solo hay cifras de prensa, y no coinciden (</w:t>
      </w:r>
      <w:r>
        <w:t>C.5</w:t>
      </w:r>
      <w:r>
        <w:t xml:space="preserve">). Si lo pequeño no se puede saber con exactitud, lo grande tampoco. </w:t>
      </w:r>
    </w:p>
    <w:p>
      <w:pPr>
        <w:pStyle w:val="ListBullet"/>
      </w:pPr>
      <w:r>
        <w:rPr>
          <w:b/>
        </w:rPr>
        <w:t>La Casa del Rey es transparente y está fiscalizada.</w:t>
      </w:r>
      <w:r>
        <w:t xml:space="preserve"> Publica su presupuesto, sus retribuciones y sus cuentas, y el Tribunal de Cuentas las auditó con opinión favorable. </w:t>
      </w:r>
      <w:r>
        <w:rPr>
          <w:i/>
        </w:rPr>
        <w:t>Los contrapuntos de la obra:</w:t>
      </w:r>
      <w:r>
        <w:t xml:space="preserve"> 1) Es cierto, y la obra lo dice (</w:t>
      </w:r>
      <w:r>
        <w:t>C.2</w:t>
      </w:r>
      <w:r>
        <w:t>). 2) Las mismas cuentas auditadas dan un resultado negativo de 719.334,93 euros en 2025. 3) Y ni el presupuesto ni las cuentas dicen cuántas personas trabajan en ella: pagan complementos a «otro personal que presta servicio en la Casa», cuyo sueldo no figura en su presupuesto (</w:t>
      </w:r>
      <w:r>
        <w:t>C.2</w:t>
      </w:r>
      <w:r>
        <w:t>); el personal civil sí consta en la relación de puestos del Ministerio de la Presidencia (161 puestos de funcionarios a 1-X-2026), y los 105 millones de la Jefatura del Estado son un cálculo académico, no una cifra oficial (</w:t>
      </w:r>
      <w:r>
        <w:t>C.2</w:t>
      </w:r>
      <w:r>
        <w:t xml:space="preserve">). </w:t>
      </w:r>
    </w:p>
    <w:p>
      <w:pPr>
        <w:pStyle w:val="Heading2"/>
      </w:pPr>
      <w:r>
        <w:t>Dónde se oye la defensa del Estado</w:t>
      </w:r>
    </w:p>
    <w:p>
      <w:r>
        <w:t xml:space="preserve">En este anexo, arriba. Y en el juicio: la transparencia y la Casa del Rey, en el </w:t>
      </w:r>
      <w:r>
        <w:t>cargo 22</w:t>
      </w:r>
      <w:r>
        <w:t xml:space="preserve">; la partida de vejez y las dos bolsas de pensiones, en el </w:t>
      </w:r>
      <w:r>
        <w:t>cargo 23</w:t>
      </w:r>
      <w:r>
        <w:t xml:space="preserve">; la representación y lo que fijan los representantes para sí, en el </w:t>
      </w:r>
      <w:r>
        <w:t>cargo 6</w:t>
      </w:r>
      <w:r>
        <w:t xml:space="preserve">; el Estado social, en el </w:t>
      </w:r>
      <w:r>
        <w:t>cargo 10</w:t>
      </w:r>
      <w:r>
        <w:t>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dato lo publica alguien; nadie está obligado a publicar la suma.</w:t>
      </w:r>
    </w:p>
    <w:p>
      <w:pPr>
        <w:pStyle w:val="ListBullet"/>
      </w:pPr>
      <w:r>
        <w:t>De cada 100 euros del gasto: 26,5 a pensiones de la Seguridad Social, 23,7 al personal público, 5,3 a intereses y 3,2 a Clases Pasivas.</w:t>
      </w:r>
    </w:p>
    <w:p>
      <w:pPr>
        <w:pStyle w:val="ListBullet"/>
      </w:pPr>
      <w:r>
        <w:t>La bolsa de la Seguridad Social paga también a empleados públicos y a cargos políticos, y parte de lo cotizado por ellos sale de impuestos; ninguna estadística lo separa.</w:t>
      </w:r>
    </w:p>
    <w:p>
      <w:pPr>
        <w:pStyle w:val="ListBullet"/>
      </w:pPr>
      <w:r>
        <w:t>Una de cada quince pensiones, la de Clases Pasivas, se lleva uno de cada nueve euros de la nómina.</w:t>
      </w:r>
    </w:p>
    <w:p>
      <w:pPr>
        <w:pStyle w:val="ListBullet"/>
      </w:pPr>
      <w:r>
        <w:t>Quien trabaja en el régimen general se retira más tarde y se le puede despedir; al parlamentario, nadie durante su mandato.</w:t>
      </w:r>
    </w:p>
    <w:p>
      <w:pPr>
        <w:pStyle w:val="ListBullet"/>
      </w:pPr>
      <w:r>
        <w:t>Lo que no se ha podido leer en una fuente oficial no está, y se dice.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Anexo C. Lo que cuesta el Estado: el anexo de datos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C. Lo que cuesta el Estado: el anexo de datos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